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B8" w:rsidRDefault="00832313">
      <w:pPr>
        <w:spacing w:before="0" w:after="200" w:line="276" w:lineRule="auto"/>
        <w:rPr>
          <w:rFonts w:eastAsia="Times New Roman"/>
          <w:b/>
          <w:sz w:val="16"/>
          <w:szCs w:val="16"/>
          <w:lang w:eastAsia="it-IT"/>
        </w:rPr>
      </w:pPr>
      <w:r w:rsidRPr="00CD66B6">
        <w:rPr>
          <w:rFonts w:eastAsia="Times New Roman"/>
          <w:b/>
          <w:sz w:val="16"/>
          <w:szCs w:val="16"/>
          <w:lang w:eastAsia="it-IT"/>
        </w:rPr>
        <w:t>Percorso assistenziale integrato</w:t>
      </w:r>
    </w:p>
    <w:tbl>
      <w:tblPr>
        <w:tblW w:w="8740" w:type="dxa"/>
        <w:tblInd w:w="55" w:type="dxa"/>
        <w:tblCellMar>
          <w:left w:w="70" w:type="dxa"/>
          <w:right w:w="70" w:type="dxa"/>
        </w:tblCellMar>
        <w:tblLook w:val="04A0"/>
      </w:tblPr>
      <w:tblGrid>
        <w:gridCol w:w="2400"/>
        <w:gridCol w:w="3240"/>
        <w:gridCol w:w="3100"/>
      </w:tblGrid>
      <w:tr w:rsidR="00EC6BD7" w:rsidRPr="00EC6BD7" w:rsidTr="00EC6BD7">
        <w:trPr>
          <w:trHeight w:val="750"/>
        </w:trPr>
        <w:tc>
          <w:tcPr>
            <w:tcW w:w="8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PERCORSO ASSISTENZIALE INTEGRATO</w:t>
            </w:r>
          </w:p>
        </w:tc>
      </w:tr>
      <w:tr w:rsidR="00EC6BD7" w:rsidRPr="00EC6BD7" w:rsidTr="00EC6BD7">
        <w:trPr>
          <w:trHeight w:val="85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MACROFASI</w:t>
            </w:r>
          </w:p>
        </w:tc>
        <w:tc>
          <w:tcPr>
            <w:tcW w:w="3240" w:type="dxa"/>
            <w:tcBorders>
              <w:top w:val="nil"/>
              <w:left w:val="nil"/>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 xml:space="preserve">CONTENUTO </w:t>
            </w:r>
          </w:p>
        </w:tc>
        <w:tc>
          <w:tcPr>
            <w:tcW w:w="3100" w:type="dxa"/>
            <w:tcBorders>
              <w:top w:val="nil"/>
              <w:left w:val="nil"/>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ATTIVITA'</w:t>
            </w:r>
          </w:p>
        </w:tc>
      </w:tr>
      <w:tr w:rsidR="00EC6BD7" w:rsidRPr="00EC6BD7" w:rsidTr="00EC6BD7">
        <w:trPr>
          <w:trHeight w:val="900"/>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A. Accesso</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Orientamento e accesso al percorso assistenziale</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xml:space="preserve">- Orientamento al complesso dei servizi territoriali </w:t>
            </w:r>
            <w:r w:rsidRPr="00EC6BD7">
              <w:rPr>
                <w:rFonts w:eastAsia="Times New Roman"/>
                <w:sz w:val="16"/>
                <w:szCs w:val="16"/>
                <w:lang w:eastAsia="it-IT"/>
              </w:rPr>
              <w:br/>
              <w:t>- Accesso al percorso assistenziale dedicato (primi riferimenti anagrafici)</w:t>
            </w:r>
          </w:p>
        </w:tc>
      </w:tr>
      <w:tr w:rsidR="00EC6BD7" w:rsidRPr="00EC6BD7" w:rsidTr="00EC6BD7">
        <w:trPr>
          <w:trHeight w:val="1350"/>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B. Prima valutazione</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Valutazione multidimensionale dei bisogni complessi della persona o del nucleo familiare</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Anagrafica completa della persona</w:t>
            </w:r>
            <w:r w:rsidRPr="00EC6BD7">
              <w:rPr>
                <w:rFonts w:eastAsia="Times New Roman"/>
                <w:sz w:val="16"/>
                <w:szCs w:val="16"/>
                <w:lang w:eastAsia="it-IT"/>
              </w:rPr>
              <w:br/>
              <w:t xml:space="preserve"> - Valutazione preliminare</w:t>
            </w:r>
            <w:r w:rsidRPr="00EC6BD7">
              <w:rPr>
                <w:rFonts w:eastAsia="Times New Roman"/>
                <w:sz w:val="16"/>
                <w:szCs w:val="16"/>
                <w:lang w:eastAsia="it-IT"/>
              </w:rPr>
              <w:br/>
              <w:t xml:space="preserve"> --&gt; Bisogno semplice: - Invio strutture competenti </w:t>
            </w:r>
            <w:r w:rsidRPr="00EC6BD7">
              <w:rPr>
                <w:rFonts w:eastAsia="Times New Roman"/>
                <w:sz w:val="16"/>
                <w:szCs w:val="16"/>
                <w:lang w:eastAsia="it-IT"/>
              </w:rPr>
              <w:br/>
              <w:t>--&gt; Bisogno complesso: - Invio unità di valutazione multidimensionale</w:t>
            </w:r>
          </w:p>
        </w:tc>
      </w:tr>
      <w:tr w:rsidR="00EC6BD7" w:rsidRPr="00EC6BD7" w:rsidTr="00EC6BD7">
        <w:trPr>
          <w:trHeight w:val="1350"/>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C. Valutazione multidimensionale</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Valutazione multidimensionale dei bisogni complessi della persona o del nucleo familiare</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Equipe multidisciplinare</w:t>
            </w:r>
            <w:r w:rsidRPr="00EC6BD7">
              <w:rPr>
                <w:rFonts w:eastAsia="Times New Roman"/>
                <w:sz w:val="16"/>
                <w:szCs w:val="16"/>
                <w:lang w:eastAsia="it-IT"/>
              </w:rPr>
              <w:br/>
              <w:t xml:space="preserve">- Valutazione multidimensionale - Attivazione servizi e prestazioni sociali, sociosanitari e sanitari </w:t>
            </w:r>
            <w:r w:rsidRPr="00EC6BD7">
              <w:rPr>
                <w:rFonts w:eastAsia="Times New Roman"/>
                <w:sz w:val="16"/>
                <w:szCs w:val="16"/>
                <w:lang w:eastAsia="it-IT"/>
              </w:rPr>
              <w:br/>
              <w:t>- Monitoraggio dell’assorbimento delle risorse</w:t>
            </w:r>
          </w:p>
        </w:tc>
      </w:tr>
      <w:tr w:rsidR="00EC6BD7" w:rsidRPr="00EC6BD7" w:rsidTr="00EC6BD7">
        <w:trPr>
          <w:trHeight w:val="2475"/>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A57D7D">
            <w:pPr>
              <w:spacing w:before="0" w:after="0"/>
              <w:rPr>
                <w:rFonts w:eastAsia="Times New Roman"/>
                <w:szCs w:val="18"/>
                <w:lang w:eastAsia="it-IT"/>
              </w:rPr>
            </w:pPr>
            <w:r w:rsidRPr="00EC6BD7">
              <w:rPr>
                <w:rFonts w:eastAsia="Times New Roman"/>
                <w:szCs w:val="18"/>
                <w:lang w:eastAsia="it-IT"/>
              </w:rPr>
              <w:t xml:space="preserve">D. </w:t>
            </w:r>
            <w:r w:rsidR="00A57D7D">
              <w:rPr>
                <w:rFonts w:eastAsia="Times New Roman"/>
                <w:szCs w:val="18"/>
                <w:lang w:eastAsia="it-IT"/>
              </w:rPr>
              <w:t>Progetto</w:t>
            </w:r>
            <w:r w:rsidRPr="00EC6BD7">
              <w:rPr>
                <w:rFonts w:eastAsia="Times New Roman"/>
                <w:szCs w:val="18"/>
                <w:lang w:eastAsia="it-IT"/>
              </w:rPr>
              <w:t xml:space="preserve"> assistenziale individualizzato </w:t>
            </w:r>
            <w:r w:rsidR="00A57D7D">
              <w:rPr>
                <w:rFonts w:eastAsia="Times New Roman"/>
                <w:szCs w:val="18"/>
                <w:lang w:eastAsia="it-IT"/>
              </w:rPr>
              <w:t xml:space="preserve">integrato </w:t>
            </w:r>
            <w:r w:rsidR="00A52E1E">
              <w:rPr>
                <w:rFonts w:eastAsia="Times New Roman"/>
                <w:szCs w:val="18"/>
                <w:lang w:eastAsia="it-IT"/>
              </w:rPr>
              <w:t xml:space="preserve">(Progetto </w:t>
            </w:r>
            <w:r w:rsidRPr="00EC6BD7">
              <w:rPr>
                <w:rFonts w:eastAsia="Times New Roman"/>
                <w:szCs w:val="18"/>
                <w:lang w:eastAsia="it-IT"/>
              </w:rPr>
              <w:t>condiviso di sostegno)</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A57D7D" w:rsidP="00EC6BD7">
            <w:pPr>
              <w:spacing w:before="0" w:after="0"/>
              <w:rPr>
                <w:rFonts w:eastAsia="Times New Roman"/>
                <w:szCs w:val="18"/>
                <w:lang w:eastAsia="it-IT"/>
              </w:rPr>
            </w:pPr>
            <w:r>
              <w:rPr>
                <w:rFonts w:eastAsia="Times New Roman"/>
                <w:szCs w:val="18"/>
                <w:lang w:eastAsia="it-IT"/>
              </w:rPr>
              <w:t>Progetto</w:t>
            </w:r>
            <w:r w:rsidR="00EC6BD7" w:rsidRPr="00EC6BD7">
              <w:rPr>
                <w:rFonts w:eastAsia="Times New Roman"/>
                <w:szCs w:val="18"/>
                <w:lang w:eastAsia="it-IT"/>
              </w:rPr>
              <w:t xml:space="preserve"> assistenziale e di sostegno condiviso</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xml:space="preserve">Definizione degli obiettivi di salute </w:t>
            </w:r>
            <w:r w:rsidRPr="00EC6BD7">
              <w:rPr>
                <w:rFonts w:eastAsia="Times New Roman"/>
                <w:sz w:val="16"/>
                <w:szCs w:val="16"/>
                <w:lang w:eastAsia="it-IT"/>
              </w:rPr>
              <w:br/>
              <w:t>- Definizione dei servizi e delle prestazioni idonei al raggiungimento degli obiettivi di salute</w:t>
            </w:r>
            <w:r w:rsidRPr="00EC6BD7">
              <w:rPr>
                <w:rFonts w:eastAsia="Times New Roman"/>
                <w:sz w:val="16"/>
                <w:szCs w:val="16"/>
                <w:lang w:eastAsia="it-IT"/>
              </w:rPr>
              <w:br/>
              <w:t xml:space="preserve"> - Definizione delle risorse interne al nucleo familiare</w:t>
            </w:r>
            <w:r w:rsidRPr="00EC6BD7">
              <w:rPr>
                <w:rFonts w:eastAsia="Times New Roman"/>
                <w:sz w:val="16"/>
                <w:szCs w:val="16"/>
                <w:lang w:eastAsia="it-IT"/>
              </w:rPr>
              <w:br/>
              <w:t>- Definizione del patto assistenziale e di sostegno condiviso con la persona e il suo nucleo familiare</w:t>
            </w:r>
            <w:r w:rsidRPr="00EC6BD7">
              <w:rPr>
                <w:rFonts w:eastAsia="Times New Roman"/>
                <w:sz w:val="16"/>
                <w:szCs w:val="16"/>
                <w:lang w:eastAsia="it-IT"/>
              </w:rPr>
              <w:br/>
              <w:t xml:space="preserve"> - Attivazione delle prestazioni previste dal PAI</w:t>
            </w:r>
          </w:p>
        </w:tc>
      </w:tr>
      <w:tr w:rsidR="00EC6BD7" w:rsidRPr="00EC6BD7" w:rsidTr="00EC6BD7">
        <w:trPr>
          <w:trHeight w:val="1125"/>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 xml:space="preserve">E. </w:t>
            </w:r>
            <w:bookmarkStart w:id="0" w:name="_GoBack"/>
            <w:r w:rsidRPr="00EC6BD7">
              <w:rPr>
                <w:rFonts w:eastAsia="Times New Roman"/>
                <w:szCs w:val="18"/>
                <w:lang w:eastAsia="it-IT"/>
              </w:rPr>
              <w:t>Piano</w:t>
            </w:r>
            <w:bookmarkEnd w:id="0"/>
            <w:r w:rsidRPr="00EC6BD7">
              <w:rPr>
                <w:rFonts w:eastAsia="Times New Roman"/>
                <w:szCs w:val="18"/>
                <w:lang w:eastAsia="it-IT"/>
              </w:rPr>
              <w:t xml:space="preserve"> di monitoraggio e valutazione PAP</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Andamento dei servizi e delle attività previste dal PAI - Valutazione dei risultati delle attività previste dal PAI</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Rilevazione dei servizi e delle prestazioni effettivamente erogate nel periodo di tempo monitorato</w:t>
            </w:r>
            <w:r w:rsidRPr="00EC6BD7">
              <w:rPr>
                <w:rFonts w:eastAsia="Times New Roman"/>
                <w:sz w:val="16"/>
                <w:szCs w:val="16"/>
                <w:lang w:eastAsia="it-IT"/>
              </w:rPr>
              <w:br/>
              <w:t>- Comparazione tra obiettivi di salute definiti e risultati raggiunt</w:t>
            </w:r>
            <w:r w:rsidR="00D17A20">
              <w:rPr>
                <w:rFonts w:eastAsia="Times New Roman"/>
                <w:sz w:val="16"/>
                <w:szCs w:val="16"/>
                <w:lang w:eastAsia="it-IT"/>
              </w:rPr>
              <w:t>i</w:t>
            </w:r>
          </w:p>
        </w:tc>
      </w:tr>
    </w:tbl>
    <w:p w:rsidR="005E7774" w:rsidRDefault="005E7774">
      <w:pPr>
        <w:spacing w:before="0" w:after="200" w:line="276" w:lineRule="auto"/>
        <w:rPr>
          <w:rFonts w:eastAsia="Times New Roman"/>
          <w:sz w:val="16"/>
          <w:szCs w:val="16"/>
          <w:lang w:eastAsia="it-IT"/>
        </w:rPr>
      </w:pPr>
    </w:p>
    <w:p w:rsidR="005E7774" w:rsidRDefault="005E7774">
      <w:pPr>
        <w:spacing w:before="0" w:after="200" w:line="276" w:lineRule="auto"/>
        <w:rPr>
          <w:rFonts w:eastAsia="Times New Roman"/>
          <w:sz w:val="16"/>
          <w:szCs w:val="16"/>
          <w:lang w:eastAsia="it-IT"/>
        </w:rPr>
      </w:pPr>
    </w:p>
    <w:p w:rsidR="005E7774" w:rsidRPr="005E7774" w:rsidRDefault="005E7774">
      <w:pPr>
        <w:spacing w:before="0" w:after="200" w:line="276" w:lineRule="auto"/>
        <w:rPr>
          <w:rFonts w:eastAsia="Times New Roman"/>
          <w:b/>
          <w:sz w:val="16"/>
          <w:szCs w:val="16"/>
          <w:lang w:eastAsia="it-IT"/>
        </w:rPr>
      </w:pPr>
      <w:r w:rsidRPr="005E7774">
        <w:rPr>
          <w:rFonts w:eastAsia="Times New Roman"/>
          <w:b/>
          <w:sz w:val="16"/>
          <w:szCs w:val="16"/>
          <w:lang w:eastAsia="it-IT"/>
        </w:rPr>
        <w:t xml:space="preserve">Punto Unico di accesso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Il Punto Unico di Accesso rappresenta il modello organizzativo di accesso unitario e universalistico ai servizi sociali, sanitari e sociosanitari, finalizzato ad avviare, superando la settorializzazione degli interventi, percorsi di risposta appropriati alla complessità delle esigenze di tutela della salute della persona, rivolti in particolare a coloro che presentano bisogni che richiedono unitariamente prestazioni sanitarie e</w:t>
      </w:r>
      <w:r>
        <w:rPr>
          <w:rFonts w:eastAsia="Times New Roman"/>
          <w:sz w:val="16"/>
          <w:szCs w:val="16"/>
          <w:lang w:eastAsia="it-IT"/>
        </w:rPr>
        <w:t xml:space="preserve"> azioni di protezione. </w:t>
      </w:r>
      <w:r w:rsidRPr="005E7774">
        <w:rPr>
          <w:rFonts w:eastAsia="Times New Roman"/>
          <w:sz w:val="16"/>
          <w:szCs w:val="16"/>
          <w:lang w:eastAsia="it-IT"/>
        </w:rPr>
        <w:t xml:space="preserve">Si configura, pertanto, come primo contatto a disposizione del cittadino, finalizzato ad attuare pari opportunità d’accesso alle informazioni e ai servizi da parte di coloro che ne abbiano necessità.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Funzioni.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lastRenderedPageBreak/>
        <w:t xml:space="preserve">a) Orientare le persone e le famiglie sui diritti alle prestazioni sociali, socio-sanitarie e sanitarie e di continuità assistenziale e sulle modalità per accedere ad esse, ferma restando l’equità nell’accesso ai servizi, con particolare riferimento alla tutela dei soggetti più deboli.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b) Agevolare l’accesso unitario alle prestazioni sociali, socio-sanitarie e sanitarie e di continuità assistenziale, favorendo l’integrazione tra i servizi sociali e quelli sanitari.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c) Avviare la presa in carico, mediante la prevalutazione integrata socio-sanitaria funzionale all’identificazione dei percorsi sanitari, socio-sanitari o sociali appropriati.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d) Monitorare le situazioni di fragilità sociale e sanitaria, con l'obiettivo di poter creare percorsi preventivi e di diagnosi precoce rispetto all'insorgere della situazione problematica o dello stato di bisogno.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e) Segnalare le situazioni connesse con bisogni socio-sanitari complessi per l’attivazione della valutazione multidimensionale e multidisciplinare per una presa in carico integrata.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Le attività del PUA sono articolate su due livelli: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 funzioni di front office: accesso in termini di accoglienza, informazione, orientamento e accompagnamento.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funzioni di back office: prevalutazione, avvio della presa in carico, identificazione dei percorsi assistenziali e attivazione dei servizi, monitoraggio e valutazione dei percorsi attivati.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Le risorse umane, strumentali e finanziarie per l’attivazione e il funzionamento del PUA, ivi comprese le attività di formazione del personale, sono fornite dalle aziende sanitarie locali tramite il Distretto sanitario e dalle amministrazioni locali che compongono l’ATS. Per svolgere adeguatamente le sue funzioni, ciascun PUA deve prevedere una dotazione minima e stabile di personale con profili professionali diversi con il compito di garantire accoglienza, ascolto e prevalutazione del bisogno secondo un approccio bio-psico-sociale. Presso ciascun PUA deve essere garantita la dotazione appropriata e stabile di: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Il Servizio sociale professionale comunale, e altre eventuali professionalità sociali, tramite l’</w:t>
      </w:r>
      <w:r>
        <w:rPr>
          <w:rFonts w:eastAsia="Times New Roman"/>
          <w:sz w:val="16"/>
          <w:szCs w:val="16"/>
          <w:lang w:eastAsia="it-IT"/>
        </w:rPr>
        <w:t>Ambito territoriale sociale</w:t>
      </w:r>
      <w:r w:rsidRPr="005E7774">
        <w:rPr>
          <w:rFonts w:eastAsia="Times New Roman"/>
          <w:sz w:val="16"/>
          <w:szCs w:val="16"/>
          <w:lang w:eastAsia="it-IT"/>
        </w:rPr>
        <w:t>.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Servizio sociale professionale aziendale, e altre eventuali professionalità sanitarie, tramite il Distretto.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servizio infermieristico di comunità.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Gli adeguati servizi amministrativi e tecnici.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Eventuali servizi di mediazione linguistico-culturale.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Andranno inoltre garantiti i necessari collegamenti con la Centrale Operativa Territoriale (COT) e con tutti i presidi presenti nell’ambito territoriale siano essi sanitari che sociali. </w:t>
      </w:r>
    </w:p>
    <w:p w:rsidR="005E7774" w:rsidRDefault="005E7774" w:rsidP="005E7774">
      <w:pPr>
        <w:spacing w:before="0" w:after="200" w:line="276" w:lineRule="auto"/>
        <w:jc w:val="both"/>
        <w:rPr>
          <w:rFonts w:eastAsia="Times New Roman"/>
          <w:b/>
          <w:sz w:val="16"/>
          <w:szCs w:val="16"/>
          <w:lang w:eastAsia="it-IT"/>
        </w:rPr>
      </w:pPr>
    </w:p>
    <w:p w:rsidR="005E7774" w:rsidRPr="005E7774" w:rsidRDefault="005E7774" w:rsidP="005E7774">
      <w:pPr>
        <w:spacing w:before="0" w:after="200" w:line="276" w:lineRule="auto"/>
        <w:jc w:val="both"/>
        <w:rPr>
          <w:rFonts w:eastAsia="Times New Roman"/>
          <w:b/>
          <w:sz w:val="16"/>
          <w:szCs w:val="16"/>
          <w:lang w:eastAsia="it-IT"/>
        </w:rPr>
      </w:pPr>
      <w:r w:rsidRPr="005E7774">
        <w:rPr>
          <w:rFonts w:eastAsia="Times New Roman"/>
          <w:b/>
          <w:sz w:val="16"/>
          <w:szCs w:val="16"/>
          <w:lang w:eastAsia="it-IT"/>
        </w:rPr>
        <w:t xml:space="preserve">Valutazione multidimensionale </w:t>
      </w:r>
    </w:p>
    <w:p w:rsidR="005E7774" w:rsidRP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valutazione multidimensionale, per la presa in carico integrata della persona con disabilità identifica, descrive e valuta la natura del bisogno, l’entità degli ostacoli di carattere fisico, psichico, funzionale e relazionale/ambientale. Gli strumenti per effettuare la valutazione multidimensionale del bisogno scientificamente validati e, in particolare, quelli concernenti la non autosufficienza, procedono all’esame di quattro assi collegati alla funzionalità psicofisica (autonomia funzionale, mobilità, area cognitiva, disturbi comportamentali) e di un asse collegato alle caratteristiche sociali (supporti/reti formali e informali e autonomia finanziaria).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valutazione multidimensionale e multidisciplinare si caratterizza per la partecipazione attiva di più professionisti facenti parte della rete dei servizi (sanitari, educativi, sociali, etc.). Pertanto, è definibile quale funzione valutativa esercitata da un insieme di operatori di aree diverse, finalizzata all’individuazione dei bisogni di salute, nonché delle caratteristiche socioeconomiche e relazionali della persona e delle sue potenzialità e risorse, attraverso l’utilizzo di strumenti validati dalla comunità scientifica, al fine di definire il setting assistenziale appropriato.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valutazione multidimensionale si articola in due fasi: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lastRenderedPageBreak/>
        <w:t xml:space="preserve">a) La rilevazione diretta sull’assistito, durante la quale uno o più professionisti competenti per lo specifico bisogno raccolgono le informazioni.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b) La valutazione delle informazioni raccolte, che viene effettuata collegialmente dalla unità di valutazione multidimen</w:t>
      </w:r>
      <w:r w:rsidR="00032688">
        <w:rPr>
          <w:rFonts w:eastAsia="Times New Roman"/>
          <w:sz w:val="16"/>
          <w:szCs w:val="16"/>
          <w:lang w:eastAsia="it-IT"/>
        </w:rPr>
        <w:t xml:space="preserve">sionale distrettuale (UVM/UVT </w:t>
      </w:r>
      <w:r w:rsidRPr="005E7774">
        <w:rPr>
          <w:rFonts w:eastAsia="Times New Roman"/>
          <w:sz w:val="16"/>
          <w:szCs w:val="16"/>
          <w:lang w:eastAsia="it-IT"/>
        </w:rPr>
        <w:t xml:space="preserve">o equipe integrata) formalmente riunita. </w:t>
      </w:r>
    </w:p>
    <w:p w:rsidR="005E7774" w:rsidRDefault="005E7774" w:rsidP="005E7774">
      <w:pPr>
        <w:spacing w:before="0" w:after="200" w:line="276" w:lineRule="auto"/>
        <w:jc w:val="both"/>
        <w:rPr>
          <w:rFonts w:eastAsia="Times New Roman"/>
          <w:sz w:val="16"/>
          <w:szCs w:val="16"/>
          <w:lang w:eastAsia="it-IT"/>
        </w:rPr>
      </w:pPr>
    </w:p>
    <w:p w:rsidR="005E7774" w:rsidRPr="005E7774" w:rsidRDefault="005E7774" w:rsidP="005E7774">
      <w:pPr>
        <w:spacing w:before="0" w:after="200" w:line="276" w:lineRule="auto"/>
        <w:jc w:val="both"/>
        <w:rPr>
          <w:rFonts w:eastAsia="Times New Roman"/>
          <w:b/>
          <w:sz w:val="16"/>
          <w:szCs w:val="16"/>
          <w:lang w:eastAsia="it-IT"/>
        </w:rPr>
      </w:pPr>
      <w:r w:rsidRPr="005E7774">
        <w:rPr>
          <w:rFonts w:eastAsia="Times New Roman"/>
          <w:b/>
          <w:sz w:val="16"/>
          <w:szCs w:val="16"/>
          <w:lang w:eastAsia="it-IT"/>
        </w:rPr>
        <w:t xml:space="preserve">Unità di valutazione multidimensionale.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Funzioni.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a) Effettuare la valutazione multidimensionale e multidisciplinare che consente di identificare i bisogni, gli interventi e le risposte più appropriate, nel rispetto del principio di equità di accesso ai servizi e alle prestazioni offerte dal territorio, in modo che possano essere attivate, a breve, medio e lungo termine, le risorse in termini di personale e di servizi.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b) Elaborare il progetto personalizzato degli interventi (</w:t>
      </w:r>
      <w:r w:rsidR="00E93AE4">
        <w:rPr>
          <w:rFonts w:eastAsia="Times New Roman"/>
          <w:sz w:val="16"/>
          <w:szCs w:val="16"/>
          <w:lang w:eastAsia="it-IT"/>
        </w:rPr>
        <w:t>Progetto</w:t>
      </w:r>
      <w:r w:rsidRPr="005E7774">
        <w:rPr>
          <w:rFonts w:eastAsia="Times New Roman"/>
          <w:sz w:val="16"/>
          <w:szCs w:val="16"/>
          <w:lang w:eastAsia="it-IT"/>
        </w:rPr>
        <w:t xml:space="preserve"> di Assistenza Individuale </w:t>
      </w:r>
      <w:r w:rsidR="00E93AE4">
        <w:rPr>
          <w:rFonts w:eastAsia="Times New Roman"/>
          <w:sz w:val="16"/>
          <w:szCs w:val="16"/>
          <w:lang w:eastAsia="it-IT"/>
        </w:rPr>
        <w:t>integrato</w:t>
      </w:r>
      <w:r w:rsidRPr="005E7774">
        <w:rPr>
          <w:rFonts w:eastAsia="Times New Roman"/>
          <w:sz w:val="16"/>
          <w:szCs w:val="16"/>
          <w:lang w:eastAsia="it-IT"/>
        </w:rPr>
        <w:t xml:space="preserve">- PAI), individuando la migliore soluzione possibile, anche in relazione alle risorse disponibili e attivabili, garantendo comunque quanto previsto dai LEA.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c) Individuare l’operatore referente del progetto per la persona (case manager), per la sua famiglia e per gli altri soggetti coinvolti, al fine di facilitare il passaggio delle informazioni. </w:t>
      </w:r>
    </w:p>
    <w:p w:rsidR="005E7774" w:rsidRDefault="005E7774" w:rsidP="005E7774">
      <w:pPr>
        <w:spacing w:before="0" w:after="200" w:line="276" w:lineRule="auto"/>
        <w:jc w:val="both"/>
        <w:rPr>
          <w:rFonts w:eastAsia="Times New Roman"/>
          <w:sz w:val="16"/>
          <w:szCs w:val="16"/>
          <w:lang w:eastAsia="it-IT"/>
        </w:rPr>
      </w:pPr>
      <w:r>
        <w:rPr>
          <w:rFonts w:eastAsia="Times New Roman"/>
          <w:sz w:val="16"/>
          <w:szCs w:val="16"/>
          <w:lang w:eastAsia="it-IT"/>
        </w:rPr>
        <w:t>d) Monitorare</w:t>
      </w:r>
      <w:r w:rsidRPr="005E7774">
        <w:rPr>
          <w:rFonts w:eastAsia="Times New Roman"/>
          <w:sz w:val="16"/>
          <w:szCs w:val="16"/>
          <w:lang w:eastAsia="it-IT"/>
        </w:rPr>
        <w:t xml:space="preserve"> e verificare i risultati, nonché l’eventuale rivalutazione delle situazioni e del PAI.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composizione minima delle Unità di valutazione </w:t>
      </w:r>
      <w:r w:rsidR="00E93AE4">
        <w:rPr>
          <w:rFonts w:eastAsia="Times New Roman"/>
          <w:sz w:val="16"/>
          <w:szCs w:val="16"/>
          <w:lang w:eastAsia="it-IT"/>
        </w:rPr>
        <w:t>territoriale</w:t>
      </w:r>
      <w:r w:rsidRPr="005E7774">
        <w:rPr>
          <w:rFonts w:eastAsia="Times New Roman"/>
          <w:sz w:val="16"/>
          <w:szCs w:val="16"/>
          <w:lang w:eastAsia="it-IT"/>
        </w:rPr>
        <w:t xml:space="preserve"> (che può variare in relazione al bisogno) comprende: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medico di medicina generale, ovvero il pediatra di libera scelta.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medico di distretto.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L’infermiere di comunità.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L’assistente sociale dell’ATS.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composizione minima può essere integrata, a seconda delle specifiche necessità, da altre figure professionali (medici specialisti, terapista della riabilitazione, psicologo, altre figure) afferenti ai servizi/unità operative territoriali. Al fine di poter garantire un’effettiva integrazione tra il settore sociale e l’ambito sanitario, l’assistente sociale coinvolto nell’equipe integrata multidisciplinare è individuato dal distretto sociosanitario tra gli assistenti sociali dei comuni afferenti al relativo ambito territoriale. Specularmente, le figure sanitarie, individuate per l’equipe integrata multidisciplinare, sono nominate dal Direttore del distretto sanitario.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Il governo del processo di presa in carico garantisce l’appropriatezza delle prestazioni e una corretta allocazione delle risorse professionali e finanziarie. La responsabilità del suddetto processo è ricondotta, all’Ufficio Sociosanitario Integrato composto dai Dirigenti di area sociale e sanitaria competenti per il territorio e aventi responsabilità di gestione delle risorse professionali ed economiche per il funzionamento dei servizi integrati</w:t>
      </w:r>
      <w:r w:rsidR="00D17A20">
        <w:rPr>
          <w:rFonts w:eastAsia="Times New Roman"/>
          <w:sz w:val="16"/>
          <w:szCs w:val="16"/>
          <w:lang w:eastAsia="it-IT"/>
        </w:rPr>
        <w:t>.</w:t>
      </w:r>
    </w:p>
    <w:p w:rsidR="005E7774" w:rsidRDefault="005E7774" w:rsidP="005E7774">
      <w:pPr>
        <w:spacing w:before="0" w:after="200" w:line="276" w:lineRule="auto"/>
        <w:jc w:val="both"/>
        <w:rPr>
          <w:rFonts w:eastAsia="Times New Roman"/>
          <w:b/>
          <w:sz w:val="16"/>
          <w:szCs w:val="16"/>
          <w:lang w:eastAsia="it-IT"/>
        </w:rPr>
      </w:pPr>
    </w:p>
    <w:p w:rsidR="005E7774" w:rsidRDefault="00E93AE4" w:rsidP="005E7774">
      <w:pPr>
        <w:spacing w:before="0" w:after="200" w:line="276" w:lineRule="auto"/>
        <w:jc w:val="both"/>
        <w:rPr>
          <w:rFonts w:eastAsia="Times New Roman"/>
          <w:sz w:val="16"/>
          <w:szCs w:val="16"/>
          <w:lang w:eastAsia="it-IT"/>
        </w:rPr>
      </w:pPr>
      <w:r>
        <w:rPr>
          <w:rFonts w:eastAsia="Times New Roman"/>
          <w:b/>
          <w:sz w:val="16"/>
          <w:szCs w:val="16"/>
          <w:lang w:eastAsia="it-IT"/>
        </w:rPr>
        <w:t>Progettodi assistenziale i</w:t>
      </w:r>
      <w:r w:rsidR="005E7774" w:rsidRPr="005E7774">
        <w:rPr>
          <w:rFonts w:eastAsia="Times New Roman"/>
          <w:b/>
          <w:sz w:val="16"/>
          <w:szCs w:val="16"/>
          <w:lang w:eastAsia="it-IT"/>
        </w:rPr>
        <w:t>ndividuale</w:t>
      </w:r>
      <w:r>
        <w:rPr>
          <w:rFonts w:eastAsia="Times New Roman"/>
          <w:b/>
          <w:sz w:val="16"/>
          <w:szCs w:val="16"/>
          <w:lang w:eastAsia="it-IT"/>
        </w:rPr>
        <w:t xml:space="preserve"> integrata</w:t>
      </w:r>
      <w:r w:rsidR="005E7774" w:rsidRPr="005E7774">
        <w:rPr>
          <w:rFonts w:eastAsia="Times New Roman"/>
          <w:sz w:val="16"/>
          <w:szCs w:val="16"/>
          <w:lang w:eastAsia="it-IT"/>
        </w:rPr>
        <w:t xml:space="preserve">. </w:t>
      </w:r>
    </w:p>
    <w:p w:rsidR="005E7774" w:rsidRP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w:t>
      </w:r>
      <w:r w:rsidR="00A52E1E">
        <w:rPr>
          <w:rFonts w:eastAsia="Times New Roman"/>
          <w:sz w:val="16"/>
          <w:szCs w:val="16"/>
          <w:lang w:eastAsia="it-IT"/>
        </w:rPr>
        <w:t>progetto</w:t>
      </w:r>
      <w:r w:rsidR="00E93AE4">
        <w:rPr>
          <w:rFonts w:eastAsia="Times New Roman"/>
          <w:sz w:val="16"/>
          <w:szCs w:val="16"/>
          <w:lang w:eastAsia="it-IT"/>
        </w:rPr>
        <w:t>di assistenza i</w:t>
      </w:r>
      <w:r w:rsidRPr="005E7774">
        <w:rPr>
          <w:rFonts w:eastAsia="Times New Roman"/>
          <w:sz w:val="16"/>
          <w:szCs w:val="16"/>
          <w:lang w:eastAsia="it-IT"/>
        </w:rPr>
        <w:t xml:space="preserve">ndividuale </w:t>
      </w:r>
      <w:r w:rsidR="00E93AE4">
        <w:rPr>
          <w:rFonts w:eastAsia="Times New Roman"/>
          <w:sz w:val="16"/>
          <w:szCs w:val="16"/>
          <w:lang w:eastAsia="it-IT"/>
        </w:rPr>
        <w:t xml:space="preserve">integrata </w:t>
      </w:r>
      <w:r w:rsidRPr="005E7774">
        <w:rPr>
          <w:rFonts w:eastAsia="Times New Roman"/>
          <w:sz w:val="16"/>
          <w:szCs w:val="16"/>
          <w:lang w:eastAsia="it-IT"/>
        </w:rPr>
        <w:t xml:space="preserve">(PAI) rappresenta la modalità operativa attraverso la quale, all’esito della valutazione multidimensionale, si declina il processo assistenziale. Il </w:t>
      </w:r>
      <w:r w:rsidR="00A52E1E">
        <w:rPr>
          <w:rFonts w:eastAsia="Times New Roman"/>
          <w:sz w:val="16"/>
          <w:szCs w:val="16"/>
          <w:lang w:eastAsia="it-IT"/>
        </w:rPr>
        <w:t>progettodi assistenza individuale integrata</w:t>
      </w:r>
      <w:r w:rsidRPr="005E7774">
        <w:rPr>
          <w:rFonts w:eastAsia="Times New Roman"/>
          <w:sz w:val="16"/>
          <w:szCs w:val="16"/>
          <w:lang w:eastAsia="it-IT"/>
        </w:rPr>
        <w:t>, attivato secondo le modalità di cui all’art. 14 della Legge 328/00 su istanza dell’int</w:t>
      </w:r>
      <w:r w:rsidR="00E93AE4">
        <w:rPr>
          <w:rFonts w:eastAsia="Times New Roman"/>
          <w:sz w:val="16"/>
          <w:szCs w:val="16"/>
          <w:lang w:eastAsia="it-IT"/>
        </w:rPr>
        <w:t>eressato, è predisposto dall’UVT</w:t>
      </w:r>
      <w:r w:rsidRPr="005E7774">
        <w:rPr>
          <w:rFonts w:eastAsia="Times New Roman"/>
          <w:sz w:val="16"/>
          <w:szCs w:val="16"/>
          <w:lang w:eastAsia="it-IT"/>
        </w:rPr>
        <w:t xml:space="preserve"> distrettuale in cui deve essere necessariamente presente l’assistente sociale designato dall’ambito territoriale. La progettazione individuale condivisa con l’utente, declina la natura degli interventi con gli obiettivi da raggiungere, le figure professionali coinvolte, il coordinamento necessario, le modalità e i tempi di attuazione degli interventi con i relativi costi, l’eventuale compartecipazione dell’utente, le verifiche sull’appropriatezza e l’efficacia delle misure attuate, la ricomposizione del quadro degli interventi in atto sulla medesima persona.</w:t>
      </w:r>
    </w:p>
    <w:sectPr w:rsidR="005E7774" w:rsidRPr="005E7774" w:rsidSect="00C36652">
      <w:headerReference w:type="default" r:id="rId8"/>
      <w:footerReference w:type="default" r:id="rId9"/>
      <w:headerReference w:type="first" r:id="rId10"/>
      <w:footerReference w:type="first" r:id="rId11"/>
      <w:pgSz w:w="11906" w:h="16838"/>
      <w:pgMar w:top="2552" w:right="1134" w:bottom="1814" w:left="1134" w:header="567" w:footer="454"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DE0" w:rsidRDefault="00932DE0" w:rsidP="00BB24C0">
      <w:pPr>
        <w:spacing w:after="0"/>
      </w:pPr>
      <w:r>
        <w:separator/>
      </w:r>
    </w:p>
  </w:endnote>
  <w:endnote w:type="continuationSeparator" w:id="1">
    <w:p w:rsidR="00932DE0" w:rsidRDefault="00932DE0" w:rsidP="00BB24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altName w:val="Cambria"/>
    <w:panose1 w:val="00000000000000000000"/>
    <w:charset w:val="00"/>
    <w:family w:val="swiss"/>
    <w:notTrueType/>
    <w:pitch w:val="variable"/>
    <w:sig w:usb0="00000003"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
      <w:gridCol w:w="8508"/>
      <w:gridCol w:w="544"/>
    </w:tblGrid>
    <w:tr w:rsidR="000E3CA4" w:rsidTr="00F60BD4">
      <w:trPr>
        <w:jc w:val="center"/>
      </w:trPr>
      <w:tc>
        <w:tcPr>
          <w:tcW w:w="567" w:type="dxa"/>
        </w:tcPr>
        <w:p w:rsidR="000E3CA4" w:rsidRPr="00521D0B" w:rsidRDefault="000E3CA4" w:rsidP="00E7645F">
          <w:pPr>
            <w:pStyle w:val="Pidipagina"/>
            <w:spacing w:line="200" w:lineRule="exact"/>
            <w:jc w:val="center"/>
            <w:rPr>
              <w:color w:val="181512"/>
              <w:sz w:val="14"/>
              <w:szCs w:val="16"/>
            </w:rPr>
          </w:pPr>
        </w:p>
      </w:tc>
      <w:tc>
        <w:tcPr>
          <w:tcW w:w="9484" w:type="dxa"/>
        </w:tcPr>
        <w:p w:rsidR="0048351C" w:rsidRDefault="0048351C" w:rsidP="0048351C">
          <w:pPr>
            <w:pStyle w:val="Pidipagina"/>
            <w:spacing w:before="360" w:line="200" w:lineRule="exact"/>
            <w:jc w:val="center"/>
            <w:rPr>
              <w:color w:val="181512"/>
              <w:sz w:val="14"/>
              <w:szCs w:val="16"/>
            </w:rPr>
          </w:pPr>
          <w:r>
            <w:rPr>
              <w:color w:val="181512"/>
              <w:sz w:val="14"/>
              <w:szCs w:val="16"/>
            </w:rPr>
            <w:t>Via Roma 253, 0</w:t>
          </w:r>
          <w:r w:rsidR="0038527A">
            <w:rPr>
              <w:color w:val="181512"/>
              <w:sz w:val="14"/>
              <w:szCs w:val="16"/>
            </w:rPr>
            <w:t>9123 Cagliari</w:t>
          </w:r>
        </w:p>
        <w:p w:rsidR="000E3CA4" w:rsidRPr="000E3CA4" w:rsidRDefault="0055686D" w:rsidP="0048351C">
          <w:pPr>
            <w:pStyle w:val="Pidipagina"/>
            <w:spacing w:line="200" w:lineRule="exact"/>
            <w:jc w:val="center"/>
            <w:rPr>
              <w:color w:val="181512"/>
              <w:sz w:val="14"/>
              <w:szCs w:val="16"/>
            </w:rPr>
          </w:pPr>
          <w:hyperlink r:id="rId1" w:history="1">
            <w:r w:rsidR="0048351C" w:rsidRPr="001B135C">
              <w:rPr>
                <w:rStyle w:val="Collegamentoipertestuale"/>
                <w:sz w:val="14"/>
                <w:szCs w:val="14"/>
              </w:rPr>
              <w:t>san.dgpolsoc@pec.regione.sardegna.it</w:t>
            </w:r>
          </w:hyperlink>
          <w:r w:rsidR="0048351C">
            <w:rPr>
              <w:color w:val="181512"/>
              <w:sz w:val="14"/>
              <w:szCs w:val="14"/>
            </w:rPr>
            <w:t>–</w:t>
          </w:r>
          <w:hyperlink r:id="rId2" w:history="1">
            <w:r w:rsidR="0048351C" w:rsidRPr="00B05B2D">
              <w:rPr>
                <w:rStyle w:val="Collegamentoipertestuale"/>
                <w:sz w:val="14"/>
                <w:szCs w:val="14"/>
              </w:rPr>
              <w:t>san.politichesociali@regione.sardegna.it</w:t>
            </w:r>
          </w:hyperlink>
        </w:p>
      </w:tc>
      <w:tc>
        <w:tcPr>
          <w:tcW w:w="567" w:type="dxa"/>
        </w:tcPr>
        <w:p w:rsidR="000E3CA4" w:rsidRPr="00521D0B" w:rsidRDefault="0055686D" w:rsidP="00B301FF">
          <w:pPr>
            <w:pStyle w:val="Pidipagina"/>
            <w:spacing w:before="360" w:line="200" w:lineRule="exact"/>
            <w:rPr>
              <w:color w:val="181512"/>
              <w:sz w:val="14"/>
              <w:szCs w:val="16"/>
            </w:rPr>
          </w:pPr>
          <w:r>
            <w:rPr>
              <w:color w:val="181512"/>
              <w:sz w:val="14"/>
              <w:szCs w:val="16"/>
            </w:rPr>
            <w:fldChar w:fldCharType="begin"/>
          </w:r>
          <w:r w:rsidR="00C41D28">
            <w:rPr>
              <w:color w:val="181512"/>
              <w:sz w:val="14"/>
              <w:szCs w:val="16"/>
            </w:rPr>
            <w:instrText xml:space="preserve"> PAGE  \* Arabic  \* MERGEFORMAT </w:instrText>
          </w:r>
          <w:r>
            <w:rPr>
              <w:color w:val="181512"/>
              <w:sz w:val="14"/>
              <w:szCs w:val="16"/>
            </w:rPr>
            <w:fldChar w:fldCharType="separate"/>
          </w:r>
          <w:r w:rsidR="00A03C3C">
            <w:rPr>
              <w:noProof/>
              <w:color w:val="181512"/>
              <w:sz w:val="14"/>
              <w:szCs w:val="16"/>
            </w:rPr>
            <w:t>3</w:t>
          </w:r>
          <w:r>
            <w:rPr>
              <w:color w:val="181512"/>
              <w:sz w:val="14"/>
              <w:szCs w:val="16"/>
            </w:rPr>
            <w:fldChar w:fldCharType="end"/>
          </w:r>
          <w:r w:rsidR="00C41D28">
            <w:rPr>
              <w:color w:val="181512"/>
              <w:sz w:val="14"/>
              <w:szCs w:val="16"/>
            </w:rPr>
            <w:t>/</w:t>
          </w:r>
          <w:fldSimple w:instr=" NUMPAGES  \* Arabic  \* MERGEFORMAT ">
            <w:r w:rsidR="00A03C3C">
              <w:rPr>
                <w:noProof/>
                <w:color w:val="181512"/>
                <w:sz w:val="14"/>
                <w:szCs w:val="16"/>
              </w:rPr>
              <w:t>3</w:t>
            </w:r>
          </w:fldSimple>
        </w:p>
      </w:tc>
    </w:tr>
  </w:tbl>
  <w:p w:rsidR="00281DCE" w:rsidRPr="000E3CA4" w:rsidRDefault="00281DCE" w:rsidP="000E3CA4">
    <w:pPr>
      <w:pStyle w:val="Pidipagina"/>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
      <w:gridCol w:w="8492"/>
      <w:gridCol w:w="549"/>
    </w:tblGrid>
    <w:tr w:rsidR="001C7274" w:rsidTr="00F60BD4">
      <w:trPr>
        <w:trHeight w:val="279"/>
        <w:jc w:val="center"/>
      </w:trPr>
      <w:tc>
        <w:tcPr>
          <w:tcW w:w="567" w:type="dxa"/>
        </w:tcPr>
        <w:p w:rsidR="000E3CA4" w:rsidRPr="00521D0B" w:rsidRDefault="000E3CA4" w:rsidP="005923BC">
          <w:pPr>
            <w:pStyle w:val="Pidipagina"/>
            <w:spacing w:line="200" w:lineRule="exact"/>
            <w:jc w:val="center"/>
            <w:rPr>
              <w:color w:val="181512"/>
              <w:sz w:val="14"/>
              <w:szCs w:val="16"/>
            </w:rPr>
          </w:pPr>
        </w:p>
      </w:tc>
      <w:tc>
        <w:tcPr>
          <w:tcW w:w="9223" w:type="dxa"/>
        </w:tcPr>
        <w:p w:rsidR="0048351C" w:rsidRPr="0048351C" w:rsidRDefault="0048351C" w:rsidP="0048351C">
          <w:pPr>
            <w:pStyle w:val="Pidipagina"/>
            <w:spacing w:before="360" w:line="200" w:lineRule="exact"/>
            <w:jc w:val="center"/>
            <w:rPr>
              <w:color w:val="181512"/>
              <w:sz w:val="14"/>
              <w:szCs w:val="14"/>
            </w:rPr>
          </w:pPr>
          <w:r w:rsidRPr="0048351C">
            <w:rPr>
              <w:color w:val="181512"/>
              <w:sz w:val="14"/>
              <w:szCs w:val="14"/>
            </w:rPr>
            <w:t>Via Roma 253, 0</w:t>
          </w:r>
          <w:r w:rsidR="0038527A">
            <w:rPr>
              <w:color w:val="181512"/>
              <w:sz w:val="14"/>
              <w:szCs w:val="14"/>
            </w:rPr>
            <w:t>9123 Cagliari</w:t>
          </w:r>
        </w:p>
        <w:p w:rsidR="00114AE1" w:rsidRPr="000E3CA4" w:rsidRDefault="0055686D" w:rsidP="0048351C">
          <w:pPr>
            <w:pStyle w:val="Pidipagina"/>
            <w:spacing w:line="200" w:lineRule="exact"/>
            <w:jc w:val="center"/>
            <w:rPr>
              <w:color w:val="181512"/>
              <w:sz w:val="14"/>
              <w:szCs w:val="16"/>
            </w:rPr>
          </w:pPr>
          <w:hyperlink r:id="rId1" w:history="1">
            <w:r w:rsidR="0048351C" w:rsidRPr="0048351C">
              <w:rPr>
                <w:rStyle w:val="Collegamentoipertestuale"/>
                <w:sz w:val="14"/>
                <w:szCs w:val="14"/>
              </w:rPr>
              <w:t>san.dgpolsoc@pec.regione.sardegna.it</w:t>
            </w:r>
          </w:hyperlink>
          <w:r w:rsidR="0048351C" w:rsidRPr="0048351C">
            <w:rPr>
              <w:color w:val="181512"/>
              <w:sz w:val="14"/>
              <w:szCs w:val="14"/>
            </w:rPr>
            <w:t xml:space="preserve"> – </w:t>
          </w:r>
          <w:hyperlink r:id="rId2" w:history="1">
            <w:r w:rsidR="0048351C" w:rsidRPr="0048351C">
              <w:rPr>
                <w:rStyle w:val="Collegamentoipertestuale"/>
                <w:sz w:val="14"/>
                <w:szCs w:val="14"/>
              </w:rPr>
              <w:t>san.politichesociali@regione.sardegna.it</w:t>
            </w:r>
          </w:hyperlink>
        </w:p>
      </w:tc>
      <w:tc>
        <w:tcPr>
          <w:tcW w:w="567" w:type="dxa"/>
        </w:tcPr>
        <w:p w:rsidR="000E3CA4" w:rsidRPr="00521D0B" w:rsidRDefault="0055686D" w:rsidP="00114AE1">
          <w:pPr>
            <w:pStyle w:val="Pidipagina"/>
            <w:spacing w:before="360" w:line="200" w:lineRule="exact"/>
            <w:rPr>
              <w:color w:val="181512"/>
              <w:sz w:val="14"/>
              <w:szCs w:val="16"/>
            </w:rPr>
          </w:pPr>
          <w:r>
            <w:rPr>
              <w:color w:val="181512"/>
              <w:sz w:val="14"/>
              <w:szCs w:val="16"/>
            </w:rPr>
            <w:fldChar w:fldCharType="begin"/>
          </w:r>
          <w:r w:rsidR="00C41D28">
            <w:rPr>
              <w:color w:val="181512"/>
              <w:sz w:val="14"/>
              <w:szCs w:val="16"/>
            </w:rPr>
            <w:instrText xml:space="preserve"> PAGE  \* Arabic  \* MERGEFORMAT </w:instrText>
          </w:r>
          <w:r>
            <w:rPr>
              <w:color w:val="181512"/>
              <w:sz w:val="14"/>
              <w:szCs w:val="16"/>
            </w:rPr>
            <w:fldChar w:fldCharType="separate"/>
          </w:r>
          <w:r w:rsidR="00A03C3C">
            <w:rPr>
              <w:noProof/>
              <w:color w:val="181512"/>
              <w:sz w:val="14"/>
              <w:szCs w:val="16"/>
            </w:rPr>
            <w:t>1</w:t>
          </w:r>
          <w:r>
            <w:rPr>
              <w:color w:val="181512"/>
              <w:sz w:val="14"/>
              <w:szCs w:val="16"/>
            </w:rPr>
            <w:fldChar w:fldCharType="end"/>
          </w:r>
          <w:r w:rsidR="00C41D28">
            <w:rPr>
              <w:color w:val="181512"/>
              <w:sz w:val="14"/>
              <w:szCs w:val="16"/>
            </w:rPr>
            <w:t>/</w:t>
          </w:r>
          <w:fldSimple w:instr=" NUMPAGES  \* Arabic  \* MERGEFORMAT ">
            <w:r w:rsidR="00A03C3C">
              <w:rPr>
                <w:noProof/>
                <w:color w:val="181512"/>
                <w:sz w:val="14"/>
                <w:szCs w:val="16"/>
              </w:rPr>
              <w:t>3</w:t>
            </w:r>
          </w:fldSimple>
        </w:p>
      </w:tc>
    </w:tr>
  </w:tbl>
  <w:p w:rsidR="00521D0B" w:rsidRPr="00521D0B" w:rsidRDefault="00521D0B" w:rsidP="00F60BD4">
    <w:pPr>
      <w:pStyle w:val="Pidipagina"/>
      <w:spacing w:line="200" w:lineRule="exact"/>
      <w:ind w:right="360"/>
      <w:rPr>
        <w:color w:val="181512"/>
        <w:sz w:val="14"/>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DE0" w:rsidRDefault="00932DE0" w:rsidP="00BB24C0">
      <w:pPr>
        <w:spacing w:after="0"/>
      </w:pPr>
      <w:r>
        <w:separator/>
      </w:r>
    </w:p>
  </w:footnote>
  <w:footnote w:type="continuationSeparator" w:id="1">
    <w:p w:rsidR="00932DE0" w:rsidRDefault="00932DE0" w:rsidP="00BB24C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0E72B8" w:rsidTr="00F60BD4">
      <w:tc>
        <w:tcPr>
          <w:tcW w:w="5000" w:type="pct"/>
        </w:tcPr>
        <w:p w:rsidR="000E72B8" w:rsidRDefault="00A03C3C" w:rsidP="000E72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114.85pt">
                <v:imagedata r:id="rId1" o:title=""/>
              </v:shape>
            </w:pict>
          </w:r>
        </w:p>
      </w:tc>
    </w:tr>
  </w:tbl>
  <w:p w:rsidR="00A50879" w:rsidRPr="00433974" w:rsidRDefault="00A50879" w:rsidP="007F78DD">
    <w:pPr>
      <w:pStyle w:val="Intestazione"/>
      <w:rPr>
        <w:bCs/>
        <w:caps/>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A17FBF" w:rsidTr="000208AA">
      <w:tc>
        <w:tcPr>
          <w:tcW w:w="5000" w:type="pct"/>
        </w:tcPr>
        <w:p w:rsidR="00A17FBF" w:rsidRDefault="00A03C3C" w:rsidP="00A17FB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61.85pt">
                <v:imagedata r:id="rId1" o:title=""/>
              </v:shape>
            </w:pict>
          </w:r>
        </w:p>
      </w:tc>
    </w:tr>
  </w:tbl>
  <w:p w:rsidR="00A50879" w:rsidRPr="00832313" w:rsidRDefault="00832313" w:rsidP="00832313">
    <w:pPr>
      <w:pStyle w:val="Intestazione"/>
      <w:jc w:val="right"/>
      <w:rPr>
        <w:bCs/>
        <w:caps/>
        <w:sz w:val="16"/>
        <w:szCs w:val="16"/>
      </w:rPr>
    </w:pPr>
    <w:r w:rsidRPr="00832313">
      <w:rPr>
        <w:bCs/>
        <w:caps/>
        <w:sz w:val="16"/>
        <w:szCs w:val="16"/>
      </w:rPr>
      <w:t>Allegato A – lE MACROFASI DEL PERCORSO ASSISTENZIALE INTEGRATO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1615"/>
    <w:multiLevelType w:val="hybridMultilevel"/>
    <w:tmpl w:val="213683D2"/>
    <w:lvl w:ilvl="0" w:tplc="65B66E1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tentative="1">
      <w:start w:val="1"/>
      <w:numFmt w:val="bullet"/>
      <w:lvlText w:val="o"/>
      <w:lvlJc w:val="left"/>
      <w:pPr>
        <w:tabs>
          <w:tab w:val="num" w:pos="1050"/>
        </w:tabs>
        <w:ind w:left="1050" w:hanging="360"/>
      </w:pPr>
      <w:rPr>
        <w:rFonts w:ascii="Courier New" w:hAnsi="Courier New" w:hint="default"/>
      </w:rPr>
    </w:lvl>
    <w:lvl w:ilvl="2" w:tplc="04100005" w:tentative="1">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2">
    <w:nsid w:val="183B44A9"/>
    <w:multiLevelType w:val="hybridMultilevel"/>
    <w:tmpl w:val="72B4D8B4"/>
    <w:lvl w:ilvl="0" w:tplc="1582944A">
      <w:start w:val="1"/>
      <w:numFmt w:val="bullet"/>
      <w:pStyle w:val="Elencopuntato1"/>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A5E2C2B"/>
    <w:multiLevelType w:val="hybridMultilevel"/>
    <w:tmpl w:val="6174F2BC"/>
    <w:lvl w:ilvl="0" w:tplc="4F70E94A">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4">
    <w:nsid w:val="47E55FE4"/>
    <w:multiLevelType w:val="hybridMultilevel"/>
    <w:tmpl w:val="94BEC78C"/>
    <w:lvl w:ilvl="0" w:tplc="0388CCC0">
      <w:start w:val="1"/>
      <w:numFmt w:val="bullet"/>
      <w:pStyle w:val="Elencopuntato2"/>
      <w:lvlText w:val=""/>
      <w:lvlJc w:val="left"/>
      <w:pPr>
        <w:ind w:left="644"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6851E3E"/>
    <w:multiLevelType w:val="hybridMultilevel"/>
    <w:tmpl w:val="8E84F792"/>
    <w:lvl w:ilvl="0" w:tplc="BC50030E">
      <w:start w:val="1"/>
      <w:numFmt w:val="bullet"/>
      <w:pStyle w:val="SottotitoloCopertina"/>
      <w:lvlText w:val=""/>
      <w:lvlJc w:val="left"/>
      <w:pPr>
        <w:tabs>
          <w:tab w:val="num" w:pos="4412"/>
        </w:tabs>
        <w:ind w:left="4412" w:hanging="360"/>
      </w:pPr>
      <w:rPr>
        <w:rFonts w:ascii="Symbol" w:hAnsi="Symbol" w:hint="default"/>
        <w:color w:val="auto"/>
      </w:rPr>
    </w:lvl>
    <w:lvl w:ilvl="1" w:tplc="04100003" w:tentative="1">
      <w:start w:val="1"/>
      <w:numFmt w:val="bullet"/>
      <w:lvlText w:val="o"/>
      <w:lvlJc w:val="left"/>
      <w:pPr>
        <w:tabs>
          <w:tab w:val="num" w:pos="5522"/>
        </w:tabs>
        <w:ind w:left="5522" w:hanging="360"/>
      </w:pPr>
      <w:rPr>
        <w:rFonts w:ascii="Courier New" w:hAnsi="Courier New" w:cs="Courier New" w:hint="default"/>
      </w:rPr>
    </w:lvl>
    <w:lvl w:ilvl="2" w:tplc="04100005" w:tentative="1">
      <w:start w:val="1"/>
      <w:numFmt w:val="bullet"/>
      <w:lvlText w:val=""/>
      <w:lvlJc w:val="left"/>
      <w:pPr>
        <w:tabs>
          <w:tab w:val="num" w:pos="6242"/>
        </w:tabs>
        <w:ind w:left="6242" w:hanging="360"/>
      </w:pPr>
      <w:rPr>
        <w:rFonts w:ascii="Wingdings" w:hAnsi="Wingdings" w:hint="default"/>
      </w:rPr>
    </w:lvl>
    <w:lvl w:ilvl="3" w:tplc="04100001" w:tentative="1">
      <w:start w:val="1"/>
      <w:numFmt w:val="bullet"/>
      <w:lvlText w:val=""/>
      <w:lvlJc w:val="left"/>
      <w:pPr>
        <w:tabs>
          <w:tab w:val="num" w:pos="6962"/>
        </w:tabs>
        <w:ind w:left="6962" w:hanging="360"/>
      </w:pPr>
      <w:rPr>
        <w:rFonts w:ascii="Symbol" w:hAnsi="Symbol" w:hint="default"/>
      </w:rPr>
    </w:lvl>
    <w:lvl w:ilvl="4" w:tplc="04100003" w:tentative="1">
      <w:start w:val="1"/>
      <w:numFmt w:val="bullet"/>
      <w:lvlText w:val="o"/>
      <w:lvlJc w:val="left"/>
      <w:pPr>
        <w:tabs>
          <w:tab w:val="num" w:pos="7682"/>
        </w:tabs>
        <w:ind w:left="7682" w:hanging="360"/>
      </w:pPr>
      <w:rPr>
        <w:rFonts w:ascii="Courier New" w:hAnsi="Courier New" w:cs="Courier New" w:hint="default"/>
      </w:rPr>
    </w:lvl>
    <w:lvl w:ilvl="5" w:tplc="04100005" w:tentative="1">
      <w:start w:val="1"/>
      <w:numFmt w:val="bullet"/>
      <w:lvlText w:val=""/>
      <w:lvlJc w:val="left"/>
      <w:pPr>
        <w:tabs>
          <w:tab w:val="num" w:pos="8402"/>
        </w:tabs>
        <w:ind w:left="8402" w:hanging="360"/>
      </w:pPr>
      <w:rPr>
        <w:rFonts w:ascii="Wingdings" w:hAnsi="Wingdings" w:hint="default"/>
      </w:rPr>
    </w:lvl>
    <w:lvl w:ilvl="6" w:tplc="04100001" w:tentative="1">
      <w:start w:val="1"/>
      <w:numFmt w:val="bullet"/>
      <w:lvlText w:val=""/>
      <w:lvlJc w:val="left"/>
      <w:pPr>
        <w:tabs>
          <w:tab w:val="num" w:pos="9122"/>
        </w:tabs>
        <w:ind w:left="9122" w:hanging="360"/>
      </w:pPr>
      <w:rPr>
        <w:rFonts w:ascii="Symbol" w:hAnsi="Symbol" w:hint="default"/>
      </w:rPr>
    </w:lvl>
    <w:lvl w:ilvl="7" w:tplc="04100003" w:tentative="1">
      <w:start w:val="1"/>
      <w:numFmt w:val="bullet"/>
      <w:lvlText w:val="o"/>
      <w:lvlJc w:val="left"/>
      <w:pPr>
        <w:tabs>
          <w:tab w:val="num" w:pos="9842"/>
        </w:tabs>
        <w:ind w:left="9842" w:hanging="360"/>
      </w:pPr>
      <w:rPr>
        <w:rFonts w:ascii="Courier New" w:hAnsi="Courier New" w:cs="Courier New" w:hint="default"/>
      </w:rPr>
    </w:lvl>
    <w:lvl w:ilvl="8" w:tplc="04100005" w:tentative="1">
      <w:start w:val="1"/>
      <w:numFmt w:val="bullet"/>
      <w:lvlText w:val=""/>
      <w:lvlJc w:val="left"/>
      <w:pPr>
        <w:tabs>
          <w:tab w:val="num" w:pos="10562"/>
        </w:tabs>
        <w:ind w:left="10562" w:hanging="360"/>
      </w:pPr>
      <w:rPr>
        <w:rFonts w:ascii="Wingdings" w:hAnsi="Wingdings" w:hint="default"/>
      </w:rPr>
    </w:lvl>
  </w:abstractNum>
  <w:abstractNum w:abstractNumId="6">
    <w:nsid w:val="7EDE58CA"/>
    <w:multiLevelType w:val="hybridMultilevel"/>
    <w:tmpl w:val="F812806C"/>
    <w:lvl w:ilvl="0" w:tplc="7FBA985E">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7">
    <w:nsid w:val="7EF31483"/>
    <w:multiLevelType w:val="hybridMultilevel"/>
    <w:tmpl w:val="B4ACC31A"/>
    <w:lvl w:ilvl="0" w:tplc="EBC2054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hdrShapeDefaults>
    <o:shapedefaults v:ext="edit" spidmax="23554"/>
  </w:hdrShapeDefaults>
  <w:footnotePr>
    <w:footnote w:id="0"/>
    <w:footnote w:id="1"/>
  </w:footnotePr>
  <w:endnotePr>
    <w:endnote w:id="0"/>
    <w:endnote w:id="1"/>
  </w:endnotePr>
  <w:compat/>
  <w:rsids>
    <w:rsidRoot w:val="00BB24C0"/>
    <w:rsid w:val="000102B1"/>
    <w:rsid w:val="000208AA"/>
    <w:rsid w:val="00032688"/>
    <w:rsid w:val="00097506"/>
    <w:rsid w:val="000D33C4"/>
    <w:rsid w:val="000E2EF3"/>
    <w:rsid w:val="000E3CA4"/>
    <w:rsid w:val="000E72B8"/>
    <w:rsid w:val="0011254E"/>
    <w:rsid w:val="00114AE1"/>
    <w:rsid w:val="00127D87"/>
    <w:rsid w:val="001401EE"/>
    <w:rsid w:val="001C3B2B"/>
    <w:rsid w:val="001C7274"/>
    <w:rsid w:val="001E0480"/>
    <w:rsid w:val="002076B3"/>
    <w:rsid w:val="00226F8C"/>
    <w:rsid w:val="002375ED"/>
    <w:rsid w:val="00265109"/>
    <w:rsid w:val="00281DCE"/>
    <w:rsid w:val="00291356"/>
    <w:rsid w:val="002B2EC9"/>
    <w:rsid w:val="002D310D"/>
    <w:rsid w:val="002E6476"/>
    <w:rsid w:val="002F3645"/>
    <w:rsid w:val="002F7017"/>
    <w:rsid w:val="00310F2D"/>
    <w:rsid w:val="00353595"/>
    <w:rsid w:val="00380851"/>
    <w:rsid w:val="0038527A"/>
    <w:rsid w:val="003922F6"/>
    <w:rsid w:val="003C3024"/>
    <w:rsid w:val="003C43AA"/>
    <w:rsid w:val="00405869"/>
    <w:rsid w:val="00424DBC"/>
    <w:rsid w:val="00433974"/>
    <w:rsid w:val="0045066B"/>
    <w:rsid w:val="00461993"/>
    <w:rsid w:val="0048351C"/>
    <w:rsid w:val="004836CB"/>
    <w:rsid w:val="00487642"/>
    <w:rsid w:val="004C5C51"/>
    <w:rsid w:val="004D2DAA"/>
    <w:rsid w:val="004E79E4"/>
    <w:rsid w:val="005160CE"/>
    <w:rsid w:val="00521D0B"/>
    <w:rsid w:val="005360FD"/>
    <w:rsid w:val="0055686D"/>
    <w:rsid w:val="005923BC"/>
    <w:rsid w:val="00597B58"/>
    <w:rsid w:val="005D38CF"/>
    <w:rsid w:val="005E7774"/>
    <w:rsid w:val="006227A8"/>
    <w:rsid w:val="00673398"/>
    <w:rsid w:val="00693B76"/>
    <w:rsid w:val="006C14E2"/>
    <w:rsid w:val="006E2A35"/>
    <w:rsid w:val="006F1166"/>
    <w:rsid w:val="00747796"/>
    <w:rsid w:val="00750352"/>
    <w:rsid w:val="00795A06"/>
    <w:rsid w:val="007E48EA"/>
    <w:rsid w:val="007F78DD"/>
    <w:rsid w:val="008033B0"/>
    <w:rsid w:val="00832313"/>
    <w:rsid w:val="00844620"/>
    <w:rsid w:val="00896885"/>
    <w:rsid w:val="008B3ECE"/>
    <w:rsid w:val="008C0DB0"/>
    <w:rsid w:val="008C4A85"/>
    <w:rsid w:val="008C7706"/>
    <w:rsid w:val="008D4F75"/>
    <w:rsid w:val="008D7150"/>
    <w:rsid w:val="008F5250"/>
    <w:rsid w:val="009035AE"/>
    <w:rsid w:val="00932DE0"/>
    <w:rsid w:val="00944298"/>
    <w:rsid w:val="0099527C"/>
    <w:rsid w:val="009B1F26"/>
    <w:rsid w:val="009F5431"/>
    <w:rsid w:val="00A03C3C"/>
    <w:rsid w:val="00A17FBF"/>
    <w:rsid w:val="00A25223"/>
    <w:rsid w:val="00A40FDE"/>
    <w:rsid w:val="00A50879"/>
    <w:rsid w:val="00A52E1E"/>
    <w:rsid w:val="00A57D7D"/>
    <w:rsid w:val="00AA10F9"/>
    <w:rsid w:val="00AA565F"/>
    <w:rsid w:val="00AD2E20"/>
    <w:rsid w:val="00AD3591"/>
    <w:rsid w:val="00B21705"/>
    <w:rsid w:val="00B301FF"/>
    <w:rsid w:val="00B311E4"/>
    <w:rsid w:val="00B32496"/>
    <w:rsid w:val="00B43C5F"/>
    <w:rsid w:val="00B83316"/>
    <w:rsid w:val="00B93D6C"/>
    <w:rsid w:val="00BB1468"/>
    <w:rsid w:val="00BB24C0"/>
    <w:rsid w:val="00BB4554"/>
    <w:rsid w:val="00BD5B0D"/>
    <w:rsid w:val="00BE51BD"/>
    <w:rsid w:val="00C24ED8"/>
    <w:rsid w:val="00C31C83"/>
    <w:rsid w:val="00C36652"/>
    <w:rsid w:val="00C41D28"/>
    <w:rsid w:val="00C90070"/>
    <w:rsid w:val="00CA68EE"/>
    <w:rsid w:val="00CC3D8C"/>
    <w:rsid w:val="00CD66B6"/>
    <w:rsid w:val="00CE7327"/>
    <w:rsid w:val="00D17A20"/>
    <w:rsid w:val="00D23744"/>
    <w:rsid w:val="00D26D16"/>
    <w:rsid w:val="00D35934"/>
    <w:rsid w:val="00D472CE"/>
    <w:rsid w:val="00D53BE7"/>
    <w:rsid w:val="00D63468"/>
    <w:rsid w:val="00D6591A"/>
    <w:rsid w:val="00D70ADE"/>
    <w:rsid w:val="00D74754"/>
    <w:rsid w:val="00D770FA"/>
    <w:rsid w:val="00D77A48"/>
    <w:rsid w:val="00D92D71"/>
    <w:rsid w:val="00DA3B94"/>
    <w:rsid w:val="00DD58DC"/>
    <w:rsid w:val="00DE0610"/>
    <w:rsid w:val="00E56B41"/>
    <w:rsid w:val="00E93AE4"/>
    <w:rsid w:val="00EC3C6F"/>
    <w:rsid w:val="00EC66D7"/>
    <w:rsid w:val="00EC6BD7"/>
    <w:rsid w:val="00EE3E2F"/>
    <w:rsid w:val="00F00FFE"/>
    <w:rsid w:val="00F051F2"/>
    <w:rsid w:val="00F17C15"/>
    <w:rsid w:val="00F21EA5"/>
    <w:rsid w:val="00F60BD4"/>
    <w:rsid w:val="00F63C2E"/>
    <w:rsid w:val="00F92094"/>
    <w:rsid w:val="00FD3ACD"/>
    <w:rsid w:val="00FD5F7D"/>
    <w:rsid w:val="00FD69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869"/>
    <w:pPr>
      <w:spacing w:before="100" w:after="10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B24C0"/>
    <w:pPr>
      <w:tabs>
        <w:tab w:val="center" w:pos="4819"/>
        <w:tab w:val="right" w:pos="9638"/>
      </w:tabs>
      <w:spacing w:after="0"/>
    </w:pPr>
  </w:style>
  <w:style w:type="character" w:customStyle="1" w:styleId="IntestazioneCarattere">
    <w:name w:val="Intestazione Carattere"/>
    <w:basedOn w:val="Carpredefinitoparagrafo"/>
    <w:link w:val="Intestazione"/>
    <w:rsid w:val="00BB24C0"/>
  </w:style>
  <w:style w:type="paragraph" w:styleId="Pidipagina">
    <w:name w:val="footer"/>
    <w:basedOn w:val="Normale"/>
    <w:link w:val="PidipaginaCarattere"/>
    <w:uiPriority w:val="99"/>
    <w:unhideWhenUsed/>
    <w:rsid w:val="00BB24C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B24C0"/>
  </w:style>
  <w:style w:type="paragraph" w:styleId="Testofumetto">
    <w:name w:val="Balloon Text"/>
    <w:basedOn w:val="Normale"/>
    <w:link w:val="TestofumettoCarattere"/>
    <w:uiPriority w:val="99"/>
    <w:semiHidden/>
    <w:unhideWhenUsed/>
    <w:rsid w:val="00BB24C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4C0"/>
    <w:rPr>
      <w:rFonts w:ascii="Tahoma" w:hAnsi="Tahoma" w:cs="Tahoma"/>
      <w:sz w:val="16"/>
      <w:szCs w:val="16"/>
    </w:rPr>
  </w:style>
  <w:style w:type="table" w:styleId="Grigliatabella">
    <w:name w:val="Table Grid"/>
    <w:basedOn w:val="Tabellanormale"/>
    <w:uiPriority w:val="59"/>
    <w:rsid w:val="00592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E3CA4"/>
    <w:rPr>
      <w:color w:val="0000FF" w:themeColor="hyperlink"/>
      <w:u w:val="single"/>
    </w:rPr>
  </w:style>
  <w:style w:type="paragraph" w:styleId="Paragrafoelenco">
    <w:name w:val="List Paragraph"/>
    <w:basedOn w:val="Normale"/>
    <w:uiPriority w:val="34"/>
    <w:qFormat/>
    <w:rsid w:val="008D7150"/>
    <w:pPr>
      <w:ind w:left="720"/>
      <w:contextualSpacing/>
    </w:pPr>
  </w:style>
  <w:style w:type="paragraph" w:customStyle="1" w:styleId="Elencopuntato1">
    <w:name w:val="Elenco puntato 1"/>
    <w:basedOn w:val="Normale"/>
    <w:link w:val="Elencopuntato1Carattere"/>
    <w:qFormat/>
    <w:rsid w:val="00C36652"/>
    <w:pPr>
      <w:numPr>
        <w:numId w:val="4"/>
      </w:numPr>
      <w:suppressAutoHyphens/>
      <w:spacing w:before="60" w:after="60"/>
      <w:ind w:left="357" w:hanging="357"/>
    </w:pPr>
    <w:rPr>
      <w:rFonts w:eastAsia="Times New Roman" w:cs="Times New Roman"/>
      <w:color w:val="000000"/>
      <w:szCs w:val="20"/>
      <w:lang w:val="en-US" w:eastAsia="it-IT"/>
    </w:rPr>
  </w:style>
  <w:style w:type="paragraph" w:customStyle="1" w:styleId="Elencopuntato2">
    <w:name w:val="Elenco puntato 2"/>
    <w:basedOn w:val="Normale"/>
    <w:link w:val="Elencopuntato2Carattere"/>
    <w:qFormat/>
    <w:rsid w:val="00C36652"/>
    <w:pPr>
      <w:numPr>
        <w:numId w:val="3"/>
      </w:numPr>
      <w:suppressAutoHyphens/>
      <w:spacing w:before="60" w:after="60"/>
      <w:jc w:val="both"/>
    </w:pPr>
    <w:rPr>
      <w:rFonts w:eastAsia="Times New Roman" w:cs="Times New Roman"/>
      <w:color w:val="000000"/>
      <w:szCs w:val="20"/>
      <w:lang w:val="en-US" w:eastAsia="it-IT"/>
    </w:rPr>
  </w:style>
  <w:style w:type="character" w:customStyle="1" w:styleId="Elencopuntato1Carattere">
    <w:name w:val="Elenco puntato 1 Carattere"/>
    <w:basedOn w:val="Carpredefinitoparagrafo"/>
    <w:link w:val="Elencopuntato1"/>
    <w:rsid w:val="00C36652"/>
    <w:rPr>
      <w:rFonts w:eastAsia="Times New Roman" w:cs="Times New Roman"/>
      <w:color w:val="000000"/>
      <w:szCs w:val="20"/>
      <w:lang w:val="en-US" w:eastAsia="it-IT"/>
    </w:rPr>
  </w:style>
  <w:style w:type="character" w:customStyle="1" w:styleId="Elencopuntato2Carattere">
    <w:name w:val="Elenco puntato 2 Carattere"/>
    <w:basedOn w:val="Elencopuntato1Carattere"/>
    <w:link w:val="Elencopuntato2"/>
    <w:rsid w:val="00C36652"/>
    <w:rPr>
      <w:rFonts w:eastAsia="Times New Roman" w:cs="Times New Roman"/>
      <w:color w:val="000000"/>
      <w:szCs w:val="20"/>
      <w:lang w:val="en-US" w:eastAsia="it-IT"/>
    </w:rPr>
  </w:style>
  <w:style w:type="table" w:customStyle="1" w:styleId="TabellaSardegnaIT">
    <w:name w:val="Tabella Sardegna IT"/>
    <w:basedOn w:val="Grigliatabella"/>
    <w:uiPriority w:val="99"/>
    <w:rsid w:val="00CA68EE"/>
    <w:pPr>
      <w:spacing w:before="60" w:after="60"/>
    </w:pPr>
    <w:rPr>
      <w:rFonts w:cstheme="minorBidi"/>
      <w:sz w:val="16"/>
    </w:rPr>
    <w:tblPr>
      <w:tblInd w:w="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contextualSpacing w:val="0"/>
        <w:jc w:val="center"/>
      </w:pPr>
      <w:rPr>
        <w:rFonts w:ascii="Arial" w:hAnsi="Arial"/>
        <w:b w:val="0"/>
        <w:i/>
        <w:color w:val="auto"/>
        <w:sz w:val="16"/>
      </w:rPr>
      <w:tblPr/>
      <w:tcPr>
        <w:shd w:val="clear" w:color="auto" w:fill="F2F2F2" w:themeFill="background1" w:themeFillShade="F2"/>
      </w:tcPr>
    </w:tblStylePr>
    <w:tblStylePr w:type="lastRow">
      <w:pPr>
        <w:wordWrap/>
        <w:spacing w:beforeLines="0" w:beforeAutospacing="0" w:afterLines="0" w:afterAutospacing="0" w:line="240" w:lineRule="auto"/>
        <w:contextualSpacing w:val="0"/>
        <w:jc w:val="left"/>
      </w:pPr>
      <w:rPr>
        <w:rFonts w:ascii="Arial" w:hAnsi="Arial"/>
        <w:sz w:val="16"/>
      </w:rPr>
    </w:tblStylePr>
  </w:style>
  <w:style w:type="paragraph" w:customStyle="1" w:styleId="SottotitoloCopertina">
    <w:name w:val="Sottotitolo Copertina"/>
    <w:basedOn w:val="Normale"/>
    <w:next w:val="Normale"/>
    <w:rsid w:val="00844620"/>
    <w:pPr>
      <w:numPr>
        <w:numId w:val="6"/>
      </w:numPr>
      <w:tabs>
        <w:tab w:val="clear" w:pos="4412"/>
      </w:tabs>
      <w:spacing w:before="0" w:after="360" w:line="360" w:lineRule="exact"/>
      <w:ind w:left="0" w:firstLine="0"/>
    </w:pPr>
    <w:rPr>
      <w:rFonts w:ascii="Futura Std Book" w:eastAsia="Times New Roman" w:hAnsi="Futura Std Book" w:cs="Futura Std Book"/>
      <w:b/>
      <w:bCs/>
      <w:caps/>
      <w:sz w:val="26"/>
      <w:szCs w:val="26"/>
      <w:lang w:eastAsia="it-IT"/>
    </w:rPr>
  </w:style>
  <w:style w:type="paragraph" w:customStyle="1" w:styleId="Destinconosc">
    <w:name w:val="Destin conosc"/>
    <w:basedOn w:val="Normale"/>
    <w:rsid w:val="00844620"/>
    <w:pPr>
      <w:tabs>
        <w:tab w:val="left" w:pos="4082"/>
        <w:tab w:val="left" w:pos="4406"/>
      </w:tabs>
      <w:spacing w:before="240" w:after="0" w:line="280" w:lineRule="exact"/>
      <w:ind w:left="4406" w:hanging="1004"/>
    </w:pPr>
    <w:rPr>
      <w:rFonts w:eastAsia="Times New Roman"/>
      <w:sz w:val="20"/>
      <w:szCs w:val="24"/>
      <w:lang w:eastAsia="it-IT"/>
    </w:rPr>
  </w:style>
  <w:style w:type="paragraph" w:customStyle="1" w:styleId="Destinatari">
    <w:name w:val="Destinatari"/>
    <w:basedOn w:val="Normale"/>
    <w:rsid w:val="00844620"/>
    <w:pPr>
      <w:numPr>
        <w:numId w:val="5"/>
      </w:numPr>
      <w:tabs>
        <w:tab w:val="left" w:pos="4406"/>
      </w:tabs>
      <w:spacing w:before="240" w:after="0" w:line="280" w:lineRule="exact"/>
    </w:pPr>
    <w:rPr>
      <w:rFonts w:eastAsia="Times New Roman"/>
      <w:sz w:val="20"/>
      <w:szCs w:val="24"/>
      <w:lang w:eastAsia="it-IT"/>
    </w:rPr>
  </w:style>
  <w:style w:type="paragraph" w:customStyle="1" w:styleId="Carattere1">
    <w:name w:val="Carattere1"/>
    <w:basedOn w:val="Normale"/>
    <w:rsid w:val="00844620"/>
    <w:pPr>
      <w:spacing w:before="0" w:after="160" w:line="240" w:lineRule="exact"/>
    </w:pPr>
    <w:rPr>
      <w:rFonts w:ascii="Verdana" w:eastAsia="Times New Roman" w:hAnsi="Verdana" w:cs="Times New Roman"/>
      <w:sz w:val="20"/>
      <w:szCs w:val="20"/>
      <w:lang w:val="en-US"/>
    </w:rPr>
  </w:style>
  <w:style w:type="paragraph" w:customStyle="1" w:styleId="caricafirma">
    <w:name w:val="carica firma"/>
    <w:basedOn w:val="Normale"/>
    <w:next w:val="nomefirma"/>
    <w:rsid w:val="00844620"/>
    <w:pPr>
      <w:spacing w:before="840" w:after="0" w:line="360" w:lineRule="exact"/>
      <w:ind w:left="4309"/>
      <w:jc w:val="center"/>
    </w:pPr>
    <w:rPr>
      <w:rFonts w:ascii="Futura Std Book" w:eastAsia="Times New Roman" w:hAnsi="Futura Std Book" w:cs="Times New Roman"/>
      <w:b/>
      <w:szCs w:val="20"/>
      <w:lang w:eastAsia="it-IT"/>
    </w:rPr>
  </w:style>
  <w:style w:type="paragraph" w:customStyle="1" w:styleId="nomefirma">
    <w:name w:val="nome firma"/>
    <w:basedOn w:val="Normale"/>
    <w:rsid w:val="00844620"/>
    <w:pPr>
      <w:spacing w:before="0" w:after="0" w:line="360" w:lineRule="exact"/>
      <w:ind w:left="4309"/>
      <w:jc w:val="center"/>
    </w:pPr>
    <w:rPr>
      <w:rFonts w:ascii="Futura Std Book" w:eastAsia="Times New Roman" w:hAnsi="Futura Std Book" w:cs="Times New Roman"/>
      <w:szCs w:val="20"/>
      <w:lang w:eastAsia="it-IT"/>
    </w:rPr>
  </w:style>
  <w:style w:type="paragraph" w:customStyle="1" w:styleId="Oggetto">
    <w:name w:val="Oggetto"/>
    <w:basedOn w:val="Normale"/>
    <w:next w:val="Normale"/>
    <w:rsid w:val="00844620"/>
    <w:pPr>
      <w:spacing w:before="480" w:after="480" w:line="320" w:lineRule="exact"/>
      <w:ind w:left="1134" w:hanging="1134"/>
    </w:pPr>
    <w:rPr>
      <w:rFonts w:ascii="Futura Std Book" w:eastAsia="Times New Roman" w:hAnsi="Futura Std Book"/>
      <w:b/>
      <w:bCs/>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869"/>
    <w:pPr>
      <w:spacing w:before="100" w:after="10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B24C0"/>
    <w:pPr>
      <w:tabs>
        <w:tab w:val="center" w:pos="4819"/>
        <w:tab w:val="right" w:pos="9638"/>
      </w:tabs>
      <w:spacing w:after="0"/>
    </w:pPr>
  </w:style>
  <w:style w:type="character" w:customStyle="1" w:styleId="IntestazioneCarattere">
    <w:name w:val="Intestazione Carattere"/>
    <w:basedOn w:val="Carpredefinitoparagrafo"/>
    <w:link w:val="Intestazione"/>
    <w:rsid w:val="00BB24C0"/>
  </w:style>
  <w:style w:type="paragraph" w:styleId="Pidipagina">
    <w:name w:val="footer"/>
    <w:basedOn w:val="Normale"/>
    <w:link w:val="PidipaginaCarattere"/>
    <w:uiPriority w:val="99"/>
    <w:unhideWhenUsed/>
    <w:rsid w:val="00BB24C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B24C0"/>
  </w:style>
  <w:style w:type="paragraph" w:styleId="Testofumetto">
    <w:name w:val="Balloon Text"/>
    <w:basedOn w:val="Normale"/>
    <w:link w:val="TestofumettoCarattere"/>
    <w:uiPriority w:val="99"/>
    <w:semiHidden/>
    <w:unhideWhenUsed/>
    <w:rsid w:val="00BB24C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4C0"/>
    <w:rPr>
      <w:rFonts w:ascii="Tahoma" w:hAnsi="Tahoma" w:cs="Tahoma"/>
      <w:sz w:val="16"/>
      <w:szCs w:val="16"/>
    </w:rPr>
  </w:style>
  <w:style w:type="table" w:styleId="Grigliatabella">
    <w:name w:val="Table Grid"/>
    <w:basedOn w:val="Tabellanormale"/>
    <w:uiPriority w:val="59"/>
    <w:rsid w:val="0059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E3CA4"/>
    <w:rPr>
      <w:color w:val="0000FF" w:themeColor="hyperlink"/>
      <w:u w:val="single"/>
    </w:rPr>
  </w:style>
  <w:style w:type="paragraph" w:styleId="Paragrafoelenco">
    <w:name w:val="List Paragraph"/>
    <w:basedOn w:val="Normale"/>
    <w:uiPriority w:val="34"/>
    <w:qFormat/>
    <w:rsid w:val="008D7150"/>
    <w:pPr>
      <w:ind w:left="720"/>
      <w:contextualSpacing/>
    </w:pPr>
  </w:style>
  <w:style w:type="paragraph" w:customStyle="1" w:styleId="Elencopuntato1">
    <w:name w:val="Elenco puntato 1"/>
    <w:basedOn w:val="Normale"/>
    <w:link w:val="Elencopuntato1Carattere"/>
    <w:qFormat/>
    <w:rsid w:val="00C36652"/>
    <w:pPr>
      <w:numPr>
        <w:numId w:val="4"/>
      </w:numPr>
      <w:suppressAutoHyphens/>
      <w:spacing w:before="60" w:after="60"/>
      <w:ind w:left="357" w:hanging="357"/>
    </w:pPr>
    <w:rPr>
      <w:rFonts w:eastAsia="Times New Roman" w:cs="Times New Roman"/>
      <w:color w:val="000000"/>
      <w:szCs w:val="20"/>
      <w:lang w:val="en-US" w:eastAsia="it-IT"/>
      <w14:textFill>
        <w14:solidFill>
          <w14:srgbClr w14:val="000000">
            <w14:lumMod w14:val="75000"/>
          </w14:srgbClr>
        </w14:solidFill>
      </w14:textFill>
    </w:rPr>
  </w:style>
  <w:style w:type="paragraph" w:customStyle="1" w:styleId="Elencopuntato2">
    <w:name w:val="Elenco puntato 2"/>
    <w:basedOn w:val="Normale"/>
    <w:link w:val="Elencopuntato2Carattere"/>
    <w:qFormat/>
    <w:rsid w:val="00C36652"/>
    <w:pPr>
      <w:numPr>
        <w:numId w:val="3"/>
      </w:numPr>
      <w:suppressAutoHyphens/>
      <w:spacing w:before="60" w:after="60"/>
      <w:jc w:val="both"/>
    </w:pPr>
    <w:rPr>
      <w:rFonts w:eastAsia="Times New Roman" w:cs="Times New Roman"/>
      <w:color w:val="000000"/>
      <w:szCs w:val="20"/>
      <w:lang w:val="en-US" w:eastAsia="it-IT"/>
      <w14:textFill>
        <w14:solidFill>
          <w14:srgbClr w14:val="000000">
            <w14:lumMod w14:val="75000"/>
          </w14:srgbClr>
        </w14:solidFill>
      </w14:textFill>
    </w:rPr>
  </w:style>
  <w:style w:type="character" w:customStyle="1" w:styleId="Elencopuntato1Carattere">
    <w:name w:val="Elenco puntato 1 Carattere"/>
    <w:basedOn w:val="Carpredefinitoparagrafo"/>
    <w:link w:val="Elencopuntato1"/>
    <w:rsid w:val="00C36652"/>
    <w:rPr>
      <w:rFonts w:eastAsia="Times New Roman" w:cs="Times New Roman"/>
      <w:color w:val="000000"/>
      <w:szCs w:val="20"/>
      <w:lang w:val="en-US" w:eastAsia="it-IT"/>
      <w14:textFill>
        <w14:solidFill>
          <w14:srgbClr w14:val="000000">
            <w14:lumMod w14:val="75000"/>
          </w14:srgbClr>
        </w14:solidFill>
      </w14:textFill>
    </w:rPr>
  </w:style>
  <w:style w:type="character" w:customStyle="1" w:styleId="Elencopuntato2Carattere">
    <w:name w:val="Elenco puntato 2 Carattere"/>
    <w:basedOn w:val="Elencopuntato1Carattere"/>
    <w:link w:val="Elencopuntato2"/>
    <w:rsid w:val="00C36652"/>
    <w:rPr>
      <w:rFonts w:eastAsia="Times New Roman" w:cs="Times New Roman"/>
      <w:color w:val="000000"/>
      <w:szCs w:val="20"/>
      <w:lang w:val="en-US" w:eastAsia="it-IT"/>
      <w14:textFill>
        <w14:solidFill>
          <w14:srgbClr w14:val="000000">
            <w14:lumMod w14:val="75000"/>
          </w14:srgbClr>
        </w14:solidFill>
      </w14:textFill>
    </w:rPr>
  </w:style>
  <w:style w:type="table" w:customStyle="1" w:styleId="TabellaSardegnaIT">
    <w:name w:val="Tabella Sardegna IT"/>
    <w:basedOn w:val="Grigliatabella"/>
    <w:uiPriority w:val="99"/>
    <w:rsid w:val="00CA68EE"/>
    <w:pPr>
      <w:spacing w:before="60" w:after="60"/>
    </w:pPr>
    <w:rPr>
      <w:rFonts w:cstheme="minorBidi"/>
      <w:sz w:val="16"/>
    </w:rPr>
    <w:tblP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Pr>
    <w:tcPr>
      <w:vAlign w:val="center"/>
    </w:tcPr>
    <w:tblStylePr w:type="firstRow">
      <w:pPr>
        <w:wordWrap/>
        <w:spacing w:beforeLines="0" w:before="60" w:beforeAutospacing="0" w:afterLines="0" w:after="60" w:afterAutospacing="0" w:line="240" w:lineRule="auto"/>
        <w:contextualSpacing w:val="0"/>
        <w:jc w:val="center"/>
      </w:pPr>
      <w:rPr>
        <w:rFonts w:ascii="Arial" w:hAnsi="Arial"/>
        <w:b w:val="0"/>
        <w:i/>
        <w:color w:val="auto"/>
        <w:sz w:val="16"/>
      </w:rPr>
      <w:tblPr/>
      <w:tcPr>
        <w:shd w:val="clear" w:color="auto" w:fill="F2F2F2" w:themeFill="background1" w:themeFillShade="F2"/>
      </w:tcPr>
    </w:tblStylePr>
    <w:tblStylePr w:type="lastRow">
      <w:pPr>
        <w:wordWrap/>
        <w:spacing w:beforeLines="0" w:before="60" w:beforeAutospacing="0" w:afterLines="0" w:after="60" w:afterAutospacing="0" w:line="240" w:lineRule="auto"/>
        <w:contextualSpacing w:val="0"/>
        <w:jc w:val="left"/>
      </w:pPr>
      <w:rPr>
        <w:rFonts w:ascii="Arial" w:hAnsi="Arial"/>
        <w:sz w:val="16"/>
      </w:rPr>
    </w:tblStylePr>
  </w:style>
  <w:style w:type="paragraph" w:customStyle="1" w:styleId="SottotitoloCopertina">
    <w:name w:val="Sottotitolo Copertina"/>
    <w:basedOn w:val="Normale"/>
    <w:next w:val="Normale"/>
    <w:rsid w:val="00844620"/>
    <w:pPr>
      <w:numPr>
        <w:numId w:val="6"/>
      </w:numPr>
      <w:tabs>
        <w:tab w:val="clear" w:pos="4412"/>
      </w:tabs>
      <w:spacing w:before="0" w:after="360" w:line="360" w:lineRule="exact"/>
      <w:ind w:left="0" w:firstLine="0"/>
    </w:pPr>
    <w:rPr>
      <w:rFonts w:ascii="Futura Std Book" w:eastAsia="Times New Roman" w:hAnsi="Futura Std Book" w:cs="Futura Std Book"/>
      <w:b/>
      <w:bCs/>
      <w:caps/>
      <w:sz w:val="26"/>
      <w:szCs w:val="26"/>
      <w:lang w:eastAsia="it-IT"/>
    </w:rPr>
  </w:style>
  <w:style w:type="paragraph" w:customStyle="1" w:styleId="Destinconosc">
    <w:name w:val="Destin conosc"/>
    <w:basedOn w:val="Normale"/>
    <w:rsid w:val="00844620"/>
    <w:pPr>
      <w:tabs>
        <w:tab w:val="left" w:pos="4082"/>
        <w:tab w:val="left" w:pos="4406"/>
      </w:tabs>
      <w:spacing w:before="240" w:after="0" w:line="280" w:lineRule="exact"/>
      <w:ind w:left="4406" w:hanging="1004"/>
    </w:pPr>
    <w:rPr>
      <w:rFonts w:eastAsia="Times New Roman"/>
      <w:sz w:val="20"/>
      <w:szCs w:val="24"/>
      <w:lang w:eastAsia="it-IT"/>
    </w:rPr>
  </w:style>
  <w:style w:type="paragraph" w:customStyle="1" w:styleId="Destinatari">
    <w:name w:val="Destinatari"/>
    <w:basedOn w:val="Normale"/>
    <w:rsid w:val="00844620"/>
    <w:pPr>
      <w:numPr>
        <w:numId w:val="5"/>
      </w:numPr>
      <w:tabs>
        <w:tab w:val="left" w:pos="4406"/>
      </w:tabs>
      <w:spacing w:before="240" w:after="0" w:line="280" w:lineRule="exact"/>
    </w:pPr>
    <w:rPr>
      <w:rFonts w:eastAsia="Times New Roman"/>
      <w:sz w:val="20"/>
      <w:szCs w:val="24"/>
      <w:lang w:eastAsia="it-IT"/>
    </w:rPr>
  </w:style>
  <w:style w:type="paragraph" w:customStyle="1" w:styleId="Carattere1">
    <w:name w:val="Carattere1"/>
    <w:basedOn w:val="Normale"/>
    <w:rsid w:val="00844620"/>
    <w:pPr>
      <w:spacing w:before="0" w:after="160" w:line="240" w:lineRule="exact"/>
    </w:pPr>
    <w:rPr>
      <w:rFonts w:ascii="Verdana" w:eastAsia="Times New Roman" w:hAnsi="Verdana" w:cs="Times New Roman"/>
      <w:sz w:val="20"/>
      <w:szCs w:val="20"/>
      <w:lang w:val="en-US"/>
    </w:rPr>
  </w:style>
  <w:style w:type="paragraph" w:customStyle="1" w:styleId="caricafirma">
    <w:name w:val="carica firma"/>
    <w:basedOn w:val="Normale"/>
    <w:next w:val="nomefirma"/>
    <w:rsid w:val="00844620"/>
    <w:pPr>
      <w:spacing w:before="840" w:after="0" w:line="360" w:lineRule="exact"/>
      <w:ind w:left="4309"/>
      <w:jc w:val="center"/>
    </w:pPr>
    <w:rPr>
      <w:rFonts w:ascii="Futura Std Book" w:eastAsia="Times New Roman" w:hAnsi="Futura Std Book" w:cs="Times New Roman"/>
      <w:b/>
      <w:szCs w:val="20"/>
      <w:lang w:eastAsia="it-IT"/>
    </w:rPr>
  </w:style>
  <w:style w:type="paragraph" w:customStyle="1" w:styleId="nomefirma">
    <w:name w:val="nome firma"/>
    <w:basedOn w:val="Normale"/>
    <w:rsid w:val="00844620"/>
    <w:pPr>
      <w:spacing w:before="0" w:after="0" w:line="360" w:lineRule="exact"/>
      <w:ind w:left="4309"/>
      <w:jc w:val="center"/>
    </w:pPr>
    <w:rPr>
      <w:rFonts w:ascii="Futura Std Book" w:eastAsia="Times New Roman" w:hAnsi="Futura Std Book" w:cs="Times New Roman"/>
      <w:szCs w:val="20"/>
      <w:lang w:eastAsia="it-IT"/>
    </w:rPr>
  </w:style>
  <w:style w:type="paragraph" w:customStyle="1" w:styleId="Oggetto">
    <w:name w:val="Oggetto"/>
    <w:basedOn w:val="Normale"/>
    <w:next w:val="Normale"/>
    <w:rsid w:val="00844620"/>
    <w:pPr>
      <w:spacing w:before="480" w:after="480" w:line="320" w:lineRule="exact"/>
      <w:ind w:left="1134" w:hanging="1134"/>
    </w:pPr>
    <w:rPr>
      <w:rFonts w:ascii="Futura Std Book" w:eastAsia="Times New Roman" w:hAnsi="Futura Std Book"/>
      <w:b/>
      <w:bCs/>
      <w:szCs w:val="20"/>
      <w:lang w:eastAsia="it-IT"/>
    </w:rPr>
  </w:style>
</w:styles>
</file>

<file path=word/webSettings.xml><?xml version="1.0" encoding="utf-8"?>
<w:webSettings xmlns:r="http://schemas.openxmlformats.org/officeDocument/2006/relationships" xmlns:w="http://schemas.openxmlformats.org/wordprocessingml/2006/main">
  <w:divs>
    <w:div w:id="1473987446">
      <w:bodyDiv w:val="1"/>
      <w:marLeft w:val="0"/>
      <w:marRight w:val="0"/>
      <w:marTop w:val="0"/>
      <w:marBottom w:val="0"/>
      <w:divBdr>
        <w:top w:val="none" w:sz="0" w:space="0" w:color="auto"/>
        <w:left w:val="none" w:sz="0" w:space="0" w:color="auto"/>
        <w:bottom w:val="none" w:sz="0" w:space="0" w:color="auto"/>
        <w:right w:val="none" w:sz="0" w:space="0" w:color="auto"/>
      </w:divBdr>
    </w:div>
    <w:div w:id="2024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san.politichesociali@regione.sardegna.it" TargetMode="External"/><Relationship Id="rId1" Type="http://schemas.openxmlformats.org/officeDocument/2006/relationships/hyperlink" Target="mailto:san.dgpolsoc@pec.regione.sardegn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an.politichesociali@regione.sardegna.it" TargetMode="External"/><Relationship Id="rId1" Type="http://schemas.openxmlformats.org/officeDocument/2006/relationships/hyperlink" Target="mailto:san.dgpolsoc@pec.regione.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806A-A1EA-4EA3-A311-BE0CDA6E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8551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303150Salis</cp:lastModifiedBy>
  <cp:revision>2</cp:revision>
  <cp:lastPrinted>2019-11-27T12:32:00Z</cp:lastPrinted>
  <dcterms:created xsi:type="dcterms:W3CDTF">2023-12-22T08:58:00Z</dcterms:created>
  <dcterms:modified xsi:type="dcterms:W3CDTF">2023-12-22T08:58:00Z</dcterms:modified>
</cp:coreProperties>
</file>